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5" w:rsidRDefault="00A20035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bookmarkStart w:id="0" w:name="_GoBack"/>
      <w:bookmarkEnd w:id="0"/>
    </w:p>
    <w:p w:rsidR="00B8219E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ՀԱՅԱՍՏԱՆԻ ՀԱՆՐԱՊԵՏՈՒԹՅԱՆ</w:t>
      </w:r>
    </w:p>
    <w:p w:rsidR="00C75D83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ԿԵՆՏՐՈՆԱԿԱՆ ԸՆՏՐԱԿԱՆ</w:t>
      </w:r>
    </w:p>
    <w:p w:rsidR="00C75D83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ՀԱՆՁՆԱԺՈՂՈՎ</w:t>
      </w: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A20035" w:rsidRDefault="00A20035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B8219E" w:rsidRPr="00A20035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  <w:r w:rsidRPr="00A20035">
        <w:rPr>
          <w:rFonts w:ascii="GHEA Grapalat" w:hAnsi="GHEA Grapalat" w:cs="Sylfaen"/>
          <w:b/>
          <w:spacing w:val="80"/>
          <w:sz w:val="52"/>
          <w:szCs w:val="52"/>
          <w:lang w:val="en-US"/>
        </w:rPr>
        <w:t>ՁԵՌՆԱՐԿ</w:t>
      </w:r>
    </w:p>
    <w:p w:rsidR="00B8219E" w:rsidRPr="00A20035" w:rsidRDefault="00B8219E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</w:p>
    <w:p w:rsidR="00B8219E" w:rsidRPr="00A20035" w:rsidRDefault="00B8219E" w:rsidP="00B8219E">
      <w:pPr>
        <w:spacing w:line="276" w:lineRule="auto"/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 w:rsidRPr="00A20035">
        <w:rPr>
          <w:rFonts w:ascii="GHEA Grapalat" w:hAnsi="GHEA Grapalat" w:cs="Sylfaen"/>
          <w:b/>
          <w:spacing w:val="20"/>
          <w:sz w:val="40"/>
          <w:szCs w:val="40"/>
          <w:lang w:val="en-US"/>
        </w:rPr>
        <w:t>ՏԵՍՈՂՈՒԹՅԱՆ ՊԱՏՃԱՌՈՎ</w:t>
      </w:r>
    </w:p>
    <w:p w:rsidR="00B8219E" w:rsidRPr="00A20035" w:rsidRDefault="00B8219E" w:rsidP="00B8219E">
      <w:pPr>
        <w:spacing w:line="276" w:lineRule="auto"/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 w:rsidRPr="00A20035">
        <w:rPr>
          <w:rFonts w:ascii="GHEA Grapalat" w:hAnsi="GHEA Grapalat" w:cs="Sylfaen"/>
          <w:b/>
          <w:spacing w:val="20"/>
          <w:sz w:val="40"/>
          <w:szCs w:val="40"/>
          <w:lang w:val="hy-AM"/>
        </w:rPr>
        <w:t>ՔՎԵԱՐԿՈՒԹՅԱՆԸ ՄԱՍՆԱԿՑԵԼՈՒ ԴԺՎԱՐՈՒԹՅՈՒՆՆԵՐ ՈՒՆԵՑՈՂ</w:t>
      </w:r>
    </w:p>
    <w:p w:rsidR="00B8219E" w:rsidRPr="00B8219E" w:rsidRDefault="00B8219E" w:rsidP="00B8219E">
      <w:pPr>
        <w:spacing w:line="276" w:lineRule="auto"/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 w:rsidRPr="00A20035">
        <w:rPr>
          <w:rFonts w:ascii="GHEA Grapalat" w:hAnsi="GHEA Grapalat" w:cs="Sylfaen"/>
          <w:b/>
          <w:spacing w:val="20"/>
          <w:sz w:val="40"/>
          <w:szCs w:val="40"/>
          <w:lang w:val="hy-AM"/>
        </w:rPr>
        <w:t>ԸՆՏՐՈՂՆԵՐԻ ՀԱՄԱՐ</w:t>
      </w:r>
    </w:p>
    <w:p w:rsidR="00B8219E" w:rsidRPr="00695BFA" w:rsidRDefault="00B8219E" w:rsidP="00B8219E">
      <w:pPr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A20035" w:rsidRDefault="00C75D83" w:rsidP="00A20035">
      <w:pPr>
        <w:jc w:val="center"/>
        <w:rPr>
          <w:rFonts w:ascii="Arial Unicode" w:hAnsi="Arial Unicode" w:cs="Sylfaen"/>
          <w:b/>
          <w:spacing w:val="20"/>
          <w:sz w:val="28"/>
          <w:szCs w:val="28"/>
          <w:lang w:val="en-US"/>
        </w:rPr>
      </w:pPr>
      <w:r w:rsidRPr="00A20035">
        <w:rPr>
          <w:rFonts w:ascii="Arial Unicode" w:hAnsi="Arial Unicode" w:cs="Sylfaen"/>
          <w:b/>
          <w:spacing w:val="20"/>
          <w:sz w:val="32"/>
          <w:szCs w:val="28"/>
          <w:lang w:val="en-US"/>
        </w:rPr>
        <w:t>ԵՐԵՎԱՆ 201</w:t>
      </w:r>
      <w:r w:rsidR="00F31285" w:rsidRPr="00A20035">
        <w:rPr>
          <w:rFonts w:ascii="Arial Unicode" w:hAnsi="Arial Unicode" w:cs="Sylfaen"/>
          <w:b/>
          <w:spacing w:val="20"/>
          <w:sz w:val="32"/>
          <w:szCs w:val="28"/>
          <w:lang w:val="en-US"/>
        </w:rPr>
        <w:t>7</w:t>
      </w:r>
    </w:p>
    <w:p w:rsidR="00C93815" w:rsidRDefault="00A20035" w:rsidP="00A20035">
      <w:pPr>
        <w:rPr>
          <w:rFonts w:ascii="Arial Unicode" w:hAnsi="Arial Unicode" w:cs="Sylfaen"/>
          <w:b/>
          <w:spacing w:val="20"/>
          <w:sz w:val="28"/>
          <w:szCs w:val="28"/>
          <w:lang w:val="en-US"/>
        </w:rPr>
      </w:pPr>
      <w:r>
        <w:rPr>
          <w:rFonts w:ascii="Arial Unicode" w:hAnsi="Arial Unicode" w:cs="Sylfaen"/>
          <w:b/>
          <w:spacing w:val="20"/>
          <w:sz w:val="28"/>
          <w:szCs w:val="28"/>
          <w:lang w:val="en-US"/>
        </w:rPr>
        <w:br w:type="page"/>
      </w:r>
    </w:p>
    <w:p w:rsidR="00B8219E" w:rsidRPr="008056F4" w:rsidRDefault="00B8219E" w:rsidP="00A20035">
      <w:pPr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r w:rsidRPr="008056F4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Հարգելի ընտրող </w:t>
      </w:r>
    </w:p>
    <w:p w:rsidR="00A20035" w:rsidRPr="00A20035" w:rsidRDefault="00A20035" w:rsidP="00A20035">
      <w:pPr>
        <w:jc w:val="center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</w:p>
    <w:p w:rsidR="008056F4" w:rsidRDefault="008056F4" w:rsidP="00C93815">
      <w:pPr>
        <w:spacing w:before="24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2017թ.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ապրիլի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2-ին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անցկացվելու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Ազգային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ժողովի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ընտրություններ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4E56D0" w:rsidRPr="00A20035" w:rsidRDefault="004E56D0" w:rsidP="00C93815">
      <w:pPr>
        <w:spacing w:before="60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Քվեարկությունն անցկացվում է տեղա</w:t>
      </w:r>
      <w:r w:rsidR="001060C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մասային կենտրոններում` </w:t>
      </w:r>
      <w:r w:rsidR="00C75D83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քվեարկու</w:t>
      </w:r>
      <w:r w:rsid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C75D83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թյան</w:t>
      </w:r>
      <w:r w:rsid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="00C75D83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օրը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ժամը 8.00-ից մինչև 20.00-ն:</w:t>
      </w:r>
      <w:r w:rsidR="00B8219E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</w:p>
    <w:p w:rsidR="004E56D0" w:rsidRPr="00A20035" w:rsidRDefault="004E56D0" w:rsidP="00C93815">
      <w:pPr>
        <w:spacing w:before="36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Ընտրողը քվեարկությանը մասնակցում է </w:t>
      </w:r>
      <w:r w:rsidR="00EF1119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ա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նձամբ</w:t>
      </w:r>
      <w:r w:rsidR="006428B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,</w:t>
      </w:r>
      <w:r w:rsidR="006428B1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լիազորված քվեարկությունն արգելվում է:</w:t>
      </w:r>
    </w:p>
    <w:p w:rsidR="003B69B8" w:rsidRPr="00A20035" w:rsidRDefault="003B69B8" w:rsidP="00C93815">
      <w:pPr>
        <w:spacing w:before="36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Այցելելով ընտրական տեղամաս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մոտենում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մասնագետին, ներկայացնում անձ</w:t>
      </w:r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հաստատող փաստաթուղթը: Անձը հաստատող փաստաթուղթ են համարվում </w:t>
      </w:r>
      <w:proofErr w:type="spellStart"/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անձնագիրը</w:t>
      </w:r>
      <w:proofErr w:type="spellEnd"/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նույնականացման քարտը, կենսաչափական անձնագիրը</w:t>
      </w:r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:</w:t>
      </w:r>
    </w:p>
    <w:p w:rsidR="00C93815" w:rsidRDefault="00C93815" w:rsidP="00C93815">
      <w:pPr>
        <w:spacing w:before="36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</w:p>
    <w:p w:rsidR="00C146E0" w:rsidRPr="00A20035" w:rsidRDefault="00C146E0" w:rsidP="00C93815">
      <w:pPr>
        <w:spacing w:before="36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lastRenderedPageBreak/>
        <w:t xml:space="preserve">Մասնագետը ստուգում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ինքնությունը՝ ներկայացված փաստաթղթում առկա լուսանկարի միջոցով և ներկայացրած փաստաթուղթը ներմուծում է տեխնիկական սարքավորման մեջ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C146E0" w:rsidRPr="00A20035" w:rsidRDefault="00C146E0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Եթե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գրանցված չ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տվյալ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ընտրական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տեղամասի ընտրողների ցուցա</w:t>
      </w:r>
      <w:r w:rsidR="001060C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կում, ապա էկրանին հայտնվում է դեղին նշան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և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դուրս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հրավիր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վում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:</w:t>
      </w:r>
    </w:p>
    <w:p w:rsidR="00C146E0" w:rsidRPr="00A20035" w:rsidRDefault="00C146E0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Եթե ընտրողն իր անձը հաստատող որևէ փաստաթղթով արդեն իսկ մասնակցել է քվեարկությանը, էկրանին հայտնվում է կարմիր նշան և անմիջապես հրավիրվում են ոստիկանության ծառայողները:</w:t>
      </w:r>
    </w:p>
    <w:p w:rsidR="00C146E0" w:rsidRPr="00A20035" w:rsidRDefault="00C146E0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Եթե սարքն ինքնուրույն չի ընթերցում անձը հաստատող փաստաթուղթը, ապա փաստաթղթի տվյալները ներմուծվում են սարքի մեջ մասնագետի կողմից:</w:t>
      </w:r>
    </w:p>
    <w:p w:rsidR="00C93815" w:rsidRDefault="00C93815" w:rsidP="00A20035">
      <w:pPr>
        <w:spacing w:before="120"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</w:p>
    <w:p w:rsidR="00C93815" w:rsidRDefault="00C93815" w:rsidP="00214EE1">
      <w:pPr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</w:p>
    <w:p w:rsidR="00A20035" w:rsidRPr="00A20035" w:rsidRDefault="00A20035" w:rsidP="00C93815">
      <w:pPr>
        <w:spacing w:line="360" w:lineRule="auto"/>
        <w:ind w:firstLine="540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Եթե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գրանցված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տվյալ տեղամասի ընտրողների ցուցակում և չ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մասնակցել քվեարկությանը, ապա սարքի էկրանին հայտնվում է կանաչ նշան:</w:t>
      </w:r>
    </w:p>
    <w:p w:rsidR="00C146E0" w:rsidRPr="00A20035" w:rsidRDefault="00C146E0" w:rsidP="00C93815">
      <w:pPr>
        <w:spacing w:before="24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C9381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Կա</w:t>
      </w:r>
      <w:r w:rsidRPr="001060C7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նաչ նշանի դեպքում ընտրողը ներմուծում է մատնահետքը սարքավորման մեջ, որից հետո սարքը տպում է կտրոն:</w:t>
      </w:r>
    </w:p>
    <w:p w:rsidR="00C146E0" w:rsidRPr="00A20035" w:rsidRDefault="00C146E0" w:rsidP="00214EE1">
      <w:pPr>
        <w:spacing w:before="48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Ստանալով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կտրոնը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մոտենում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ընտրողների գրանցումն իրականացնող հանձնաժողովի համապատասխան անդամին:</w:t>
      </w:r>
    </w:p>
    <w:p w:rsidR="00C146E0" w:rsidRPr="00A20035" w:rsidRDefault="00C146E0" w:rsidP="00214EE1">
      <w:pPr>
        <w:spacing w:before="36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hy-AM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Հանձնաժողովի անդամը վերցնում է կտրոնը ընտրողների ցուցակում գտնում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անուն</w:t>
      </w:r>
      <w:r w:rsidR="006428B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ը,</w:t>
      </w:r>
      <w:r w:rsidR="001060C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ազգանունը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ստորագրում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ի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ր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տվյալների դիմաց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իսկ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անձնաժողովի անդամն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իր անհատական կնիք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ն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դնում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ստորագրության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դիմաց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և կտրոնի վրա: </w:t>
      </w:r>
    </w:p>
    <w:p w:rsidR="00C146E0" w:rsidRDefault="00C146E0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lastRenderedPageBreak/>
        <w:t xml:space="preserve">Եթե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չ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կարողանում ինքնուրույն ստորագրել ընտրողների ցուցակում, ապա իրավունք ուն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դիմել այլ քաղաքացու օգնության` բացառությամբ ընտրական հանձնաժողովի անդամների:</w:t>
      </w:r>
    </w:p>
    <w:p w:rsidR="001060C7" w:rsidRDefault="001060C7" w:rsidP="00214EE1">
      <w:pPr>
        <w:spacing w:before="36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214EE1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Եթե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ունի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անձնական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ֆաքսի</w:t>
      </w:r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  <w:t>մելային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ստորագրություն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ապա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կարող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ընտրողների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ցուցակում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ստորագրելու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համար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օգտագործել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իր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ֆաքսիմելային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ստորագրու</w:t>
      </w:r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  <w:t>թյունը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C146E0" w:rsidRPr="00A20035" w:rsidRDefault="00C146E0" w:rsidP="00214EE1">
      <w:pPr>
        <w:spacing w:before="48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Գրանցվելուց հետո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մոտենում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հանձնաժողովի մյուս անդամին, ներկայաց</w:t>
      </w:r>
      <w:r w:rsidR="001060C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նում կտրոն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և ստանում քվեաթերթիկներ և քվեարկության մեկ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A87BE7" w:rsidRDefault="00A87BE7" w:rsidP="00214EE1">
      <w:pPr>
        <w:spacing w:before="24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նտրություններին մասնակցող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յուրա</w:t>
      </w:r>
      <w:r w:rsid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քանչ</w:t>
      </w:r>
      <w:r w:rsid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յուր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կուսակցություն</w:t>
      </w:r>
      <w:r w:rsid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="00214EE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կուսակցություն</w:t>
      </w:r>
      <w:r w:rsid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214EE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ների</w:t>
      </w:r>
      <w:proofErr w:type="spellEnd"/>
      <w:r w:rsidR="00214EE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214EE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դաշինքի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ունենալու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առանձին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214EE1" w:rsidRDefault="00214EE1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lastRenderedPageBreak/>
        <w:t>Ը</w:t>
      </w:r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նտրող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ստանում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ընտրություններին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մասնակցող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յուրաքանչյուր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կուսակցության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կուսակցությունների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դաշինքի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մեկական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և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մեկ</w:t>
      </w:r>
      <w:proofErr w:type="spellEnd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214EE1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ծրար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</w:p>
    <w:p w:rsidR="00C146E0" w:rsidRPr="00A20035" w:rsidRDefault="00214EE1" w:rsidP="00C146E0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 xml:space="preserve"> </w:t>
      </w:r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չի կարող հրաժարվել բոլոր քվեա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C146E0" w:rsidRPr="00A20035">
        <w:rPr>
          <w:rFonts w:ascii="GHEA Grapalat" w:hAnsi="GHEA Grapalat"/>
          <w:b/>
          <w:i/>
          <w:spacing w:val="20"/>
          <w:sz w:val="38"/>
          <w:szCs w:val="38"/>
          <w:lang w:val="hy-AM"/>
        </w:rPr>
        <w:t>թերթիկներն ստանալուց:</w:t>
      </w:r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</w:p>
    <w:p w:rsidR="00C146E0" w:rsidRPr="00A20035" w:rsidRDefault="00A87BE7" w:rsidP="004066E8">
      <w:pPr>
        <w:spacing w:before="24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խցիկում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գաղտնի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4066E8" w:rsidRDefault="004066E8" w:rsidP="004066E8">
      <w:pPr>
        <w:spacing w:before="24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Իր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նախընտրած</w:t>
      </w:r>
      <w:proofErr w:type="spellEnd"/>
      <w:r w:rsidR="00214EE1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կուսակցության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proofErr w:type="spellEnd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կամ</w:t>
      </w:r>
      <w:proofErr w:type="spellEnd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կուսակցությունների</w:t>
      </w:r>
      <w:proofErr w:type="spellEnd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A87BE7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դաշինքի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կողմ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քվեարելու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համար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</w:t>
      </w:r>
      <w:r w:rsidR="0027487B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ների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փաթեթից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ընտրում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այն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կուսակ</w:t>
      </w:r>
      <w:r w:rsidR="0027487B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ցու</w:t>
      </w:r>
      <w:r w:rsidR="0027487B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թյան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քվեաթերթիկը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որին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կողմ</w:t>
      </w:r>
      <w:proofErr w:type="spellEnd"/>
      <w:r w:rsidR="008C4C37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է: </w:t>
      </w:r>
    </w:p>
    <w:p w:rsidR="00A87BE7" w:rsidRDefault="00A87BE7" w:rsidP="004066E8">
      <w:pPr>
        <w:spacing w:before="24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առաջին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էջում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որևէ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նշում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չի</w:t>
      </w:r>
      <w:proofErr w:type="spellEnd"/>
      <w:r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կատարում</w:t>
      </w:r>
      <w:proofErr w:type="spellEnd"/>
      <w:r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  <w:proofErr w:type="spellStart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Տարածքային</w:t>
      </w:r>
      <w:proofErr w:type="spellEnd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ընտրական ցուցակի թեկնածուներից որևէ մեկին ընտրելու դեպքում ընտրողն իր ընտրած քվեաթերթիկի երկրորդ էջում V ձևի նշում է </w:t>
      </w:r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lastRenderedPageBreak/>
        <w:t xml:space="preserve">կատարում այն թեկնածուի անվան դիմացի քառանկյունում, </w:t>
      </w:r>
      <w:proofErr w:type="spellStart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որին</w:t>
      </w:r>
      <w:proofErr w:type="spellEnd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կողմ</w:t>
      </w:r>
      <w:proofErr w:type="spellEnd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="004066E8" w:rsidRP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քվեարկում</w:t>
      </w:r>
      <w:proofErr w:type="spellEnd"/>
      <w:r w:rsidR="004066E8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302695" w:rsidRPr="00A20035" w:rsidRDefault="0050614B" w:rsidP="00302695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Քվեարկելուց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հետո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առանց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ծալելու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</w:t>
      </w:r>
      <w:r w:rsidR="005364FC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ր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</w:t>
      </w:r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ում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ծրարի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մեջ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իսկ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չօգտագործված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քվեաթերթիկները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գցում</w:t>
      </w:r>
      <w:proofErr w:type="spellEnd"/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՝</w:t>
      </w:r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խց</w:t>
      </w:r>
      <w:r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իկ</w:t>
      </w:r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ում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տեղադրված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արկղի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մեջ</w:t>
      </w:r>
      <w:proofErr w:type="spellEnd"/>
      <w:r w:rsidR="00302695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</w:p>
    <w:p w:rsidR="00302695" w:rsidRDefault="00302695" w:rsidP="002F76AC">
      <w:pPr>
        <w:spacing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Կտրոն</w:t>
      </w:r>
      <w:r w:rsidR="005364FC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</w:t>
      </w:r>
      <w:proofErr w:type="spellEnd"/>
      <w:r w:rsidR="005364FC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5364FC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չ</w:t>
      </w:r>
      <w:r w:rsidR="0050614B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մոռանալ</w:t>
      </w:r>
      <w:proofErr w:type="spellEnd"/>
      <w:r w:rsidR="0050614B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="0050614B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="0050614B"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խցիկում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:</w:t>
      </w:r>
    </w:p>
    <w:p w:rsidR="0050614B" w:rsidRPr="00A20035" w:rsidRDefault="0050614B" w:rsidP="0050614B">
      <w:pPr>
        <w:spacing w:before="36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Եթե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չի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կարող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ինքնուրույն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լրացնել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ապա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հանձնաժողովի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նախագահին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տեղեկացնելուց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հետո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իրա</w:t>
      </w:r>
      <w:r w:rsidR="002F76AC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վունք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ունի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խցիկ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հրավիրելու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այլ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անձի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ով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չպետք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լինի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ընտրական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հանձ</w:t>
      </w:r>
      <w:r w:rsidR="002F76AC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նաժողովի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անդամ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վստահված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անձ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դիտորդ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ԶԼՄ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ներկայացուցիչ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այցելու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</w:p>
    <w:p w:rsidR="005364FC" w:rsidRPr="00A20035" w:rsidRDefault="005364FC" w:rsidP="002F76AC">
      <w:pPr>
        <w:spacing w:before="36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Եթե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կարծում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</w:t>
      </w:r>
      <w:r w:rsidR="002F76AC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թեր</w:t>
      </w:r>
      <w:r w:rsidR="002F76AC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թիկը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սխալ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լրացրել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կամ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վնասել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ապա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lastRenderedPageBreak/>
        <w:t>կարող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դիմել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հանձնաժողովի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նախա</w:t>
      </w:r>
      <w:r w:rsidR="002F76AC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գահին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`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նոր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քվեաթերթիկներ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ստանալու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համար:</w:t>
      </w:r>
    </w:p>
    <w:p w:rsidR="005364FC" w:rsidRPr="00A20035" w:rsidRDefault="005364FC" w:rsidP="005364FC">
      <w:pPr>
        <w:spacing w:before="120" w:line="360" w:lineRule="auto"/>
        <w:ind w:firstLine="851"/>
        <w:jc w:val="both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Ընտրողը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մոտենում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քվեատուփին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Հանձ</w:t>
      </w:r>
      <w:r w:rsidR="00487ACA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նա</w:t>
      </w:r>
      <w:r w:rsidR="00487ACA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ժողովի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անդամը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վերցնում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="00487ACA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</w:t>
      </w:r>
      <w:r w:rsidR="00487ACA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  <w:t>կության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կտրոնը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և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առանց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քվեարկության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ծրարը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վերցնելու քվեարկության ծրարի կտրվածքի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միջով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քվեաթերթիկին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697B6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փակ</w:t>
      </w:r>
      <w:r w:rsidR="00487ACA" w:rsidRPr="00697B6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697B6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ց</w:t>
      </w:r>
      <w:r w:rsidR="00487ACA" w:rsidRPr="00697B6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նում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ինքնասոսնձվող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դրոշմանիշը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,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որից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հետո բացում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քվեատուփի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ճեղքը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և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</w:t>
      </w:r>
      <w:r w:rsidR="00487ACA">
        <w:rPr>
          <w:rFonts w:ascii="GHEA Grapalat" w:hAnsi="GHEA Grapalat"/>
          <w:b/>
          <w:i/>
          <w:spacing w:val="20"/>
          <w:sz w:val="38"/>
          <w:szCs w:val="38"/>
          <w:lang w:val="en-US"/>
        </w:rPr>
        <w:softHyphen/>
      </w:r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րողն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իր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քվեարկության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ծրարը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գցում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է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քվեատուփի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մեջ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և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հեռանում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ընտրական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 </w:t>
      </w:r>
      <w:proofErr w:type="spellStart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>տեղամասից</w:t>
      </w:r>
      <w:proofErr w:type="spellEnd"/>
      <w:r w:rsidRPr="00A20035">
        <w:rPr>
          <w:rFonts w:ascii="GHEA Grapalat" w:hAnsi="GHEA Grapalat"/>
          <w:b/>
          <w:i/>
          <w:spacing w:val="20"/>
          <w:sz w:val="38"/>
          <w:szCs w:val="38"/>
          <w:lang w:val="en-US"/>
        </w:rPr>
        <w:t xml:space="preserve">: </w:t>
      </w:r>
    </w:p>
    <w:p w:rsidR="00487ACA" w:rsidRDefault="00487ACA" w:rsidP="00EF1119">
      <w:pPr>
        <w:spacing w:before="120" w:line="360" w:lineRule="auto"/>
        <w:jc w:val="center"/>
        <w:rPr>
          <w:rFonts w:ascii="GHEA Grapalat" w:hAnsi="GHEA Grapalat"/>
          <w:b/>
          <w:sz w:val="38"/>
          <w:szCs w:val="38"/>
          <w:lang w:val="en-US"/>
        </w:rPr>
      </w:pPr>
    </w:p>
    <w:p w:rsidR="00487ACA" w:rsidRPr="00487ACA" w:rsidRDefault="00C66FC2" w:rsidP="00487ACA">
      <w:pPr>
        <w:spacing w:before="120" w:line="360" w:lineRule="auto"/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Ուշադրություն</w:t>
      </w:r>
      <w:proofErr w:type="spellEnd"/>
    </w:p>
    <w:p w:rsidR="004E56D0" w:rsidRPr="00487ACA" w:rsidRDefault="004E56D0" w:rsidP="00487ACA">
      <w:pPr>
        <w:spacing w:before="120" w:line="360" w:lineRule="auto"/>
        <w:ind w:firstLine="720"/>
        <w:jc w:val="both"/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Արգելվում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է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որևէ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ձևով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տեղեկանալ, թե ընտրողն ինչպես է քվեարկում:</w:t>
      </w:r>
    </w:p>
    <w:p w:rsidR="004E56D0" w:rsidRPr="00EF1119" w:rsidRDefault="004E56D0" w:rsidP="00EF1119">
      <w:pPr>
        <w:spacing w:line="360" w:lineRule="auto"/>
        <w:ind w:left="113"/>
        <w:jc w:val="both"/>
        <w:rPr>
          <w:rFonts w:ascii="GHEA Grapalat" w:hAnsi="GHEA Grapalat"/>
          <w:b/>
          <w:sz w:val="36"/>
          <w:szCs w:val="36"/>
          <w:lang w:val="hy-AM"/>
        </w:rPr>
      </w:pPr>
    </w:p>
    <w:p w:rsidR="00EF1119" w:rsidRPr="00EF1119" w:rsidRDefault="00EF1119">
      <w:pPr>
        <w:rPr>
          <w:rFonts w:ascii="Arial Unicode" w:hAnsi="Arial Unicode"/>
          <w:b/>
          <w:i/>
          <w:sz w:val="36"/>
          <w:szCs w:val="36"/>
          <w:lang w:val="hy-AM"/>
        </w:rPr>
      </w:pPr>
    </w:p>
    <w:sectPr w:rsidR="00EF1119" w:rsidRPr="00EF1119" w:rsidSect="00C93815">
      <w:pgSz w:w="11909" w:h="16834" w:code="9"/>
      <w:pgMar w:top="864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409"/>
    <w:multiLevelType w:val="hybridMultilevel"/>
    <w:tmpl w:val="6A64E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227"/>
    <w:multiLevelType w:val="hybridMultilevel"/>
    <w:tmpl w:val="75967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33D5"/>
    <w:multiLevelType w:val="hybridMultilevel"/>
    <w:tmpl w:val="8A4266BA"/>
    <w:lvl w:ilvl="0" w:tplc="191EDB52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982"/>
    <w:multiLevelType w:val="hybridMultilevel"/>
    <w:tmpl w:val="E532503C"/>
    <w:lvl w:ilvl="0" w:tplc="76168CA0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31A9F"/>
    <w:multiLevelType w:val="hybridMultilevel"/>
    <w:tmpl w:val="CC86DFCC"/>
    <w:lvl w:ilvl="0" w:tplc="E11A4B3A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35A20E9C">
      <w:start w:val="1"/>
      <w:numFmt w:val="bullet"/>
      <w:lvlText w:val="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C01A7"/>
    <w:multiLevelType w:val="hybridMultilevel"/>
    <w:tmpl w:val="2F34611A"/>
    <w:lvl w:ilvl="0" w:tplc="040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46586AC2"/>
    <w:multiLevelType w:val="hybridMultilevel"/>
    <w:tmpl w:val="5D4497F2"/>
    <w:lvl w:ilvl="0" w:tplc="4AA6271A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715430BC">
      <w:start w:val="1"/>
      <w:numFmt w:val="bullet"/>
      <w:lvlText w:val="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b/>
        <w:sz w:val="24"/>
        <w:szCs w:val="24"/>
      </w:rPr>
    </w:lvl>
    <w:lvl w:ilvl="2" w:tplc="BD4CA28E">
      <w:start w:val="1"/>
      <w:numFmt w:val="decimal"/>
      <w:lvlText w:val="%3)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B1F1E"/>
    <w:multiLevelType w:val="hybridMultilevel"/>
    <w:tmpl w:val="DC40FF9A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F7D4194"/>
    <w:multiLevelType w:val="multilevel"/>
    <w:tmpl w:val="6A64E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0"/>
    <w:rsid w:val="00080C83"/>
    <w:rsid w:val="00094779"/>
    <w:rsid w:val="000B73A0"/>
    <w:rsid w:val="000D6303"/>
    <w:rsid w:val="000F202D"/>
    <w:rsid w:val="001060C7"/>
    <w:rsid w:val="00131A5D"/>
    <w:rsid w:val="00195A9B"/>
    <w:rsid w:val="001F0788"/>
    <w:rsid w:val="0020201C"/>
    <w:rsid w:val="00214EE1"/>
    <w:rsid w:val="002329E1"/>
    <w:rsid w:val="0027487B"/>
    <w:rsid w:val="00275111"/>
    <w:rsid w:val="002B6BC5"/>
    <w:rsid w:val="002F76AC"/>
    <w:rsid w:val="00302695"/>
    <w:rsid w:val="003B69B8"/>
    <w:rsid w:val="004066E8"/>
    <w:rsid w:val="00487ACA"/>
    <w:rsid w:val="00495305"/>
    <w:rsid w:val="004E56D0"/>
    <w:rsid w:val="0050614B"/>
    <w:rsid w:val="00531576"/>
    <w:rsid w:val="005364FC"/>
    <w:rsid w:val="00593E3C"/>
    <w:rsid w:val="006428B1"/>
    <w:rsid w:val="00697B65"/>
    <w:rsid w:val="006B7DB7"/>
    <w:rsid w:val="006C15E4"/>
    <w:rsid w:val="007208A3"/>
    <w:rsid w:val="008056F4"/>
    <w:rsid w:val="0089782D"/>
    <w:rsid w:val="008C4C37"/>
    <w:rsid w:val="00901E5F"/>
    <w:rsid w:val="0093057E"/>
    <w:rsid w:val="00A20035"/>
    <w:rsid w:val="00A87BE7"/>
    <w:rsid w:val="00B6700C"/>
    <w:rsid w:val="00B8219E"/>
    <w:rsid w:val="00BE630D"/>
    <w:rsid w:val="00BF248E"/>
    <w:rsid w:val="00C146E0"/>
    <w:rsid w:val="00C66FC2"/>
    <w:rsid w:val="00C75D83"/>
    <w:rsid w:val="00C93815"/>
    <w:rsid w:val="00CB49A5"/>
    <w:rsid w:val="00D5543E"/>
    <w:rsid w:val="00E82AF7"/>
    <w:rsid w:val="00EC0117"/>
    <w:rsid w:val="00EF1119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uxtec">
    <w:name w:val="glux tec"/>
    <w:basedOn w:val="Normal"/>
    <w:rsid w:val="004E56D0"/>
    <w:pPr>
      <w:spacing w:after="57" w:line="220" w:lineRule="exact"/>
      <w:jc w:val="center"/>
    </w:pPr>
    <w:rPr>
      <w:rFonts w:ascii="Arial Armenian" w:hAnsi="Arial Armenian"/>
      <w:b/>
      <w:i/>
      <w:noProof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947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B7D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uxtec">
    <w:name w:val="glux tec"/>
    <w:basedOn w:val="Normal"/>
    <w:rsid w:val="004E56D0"/>
    <w:pPr>
      <w:spacing w:after="57" w:line="220" w:lineRule="exact"/>
      <w:jc w:val="center"/>
    </w:pPr>
    <w:rPr>
      <w:rFonts w:ascii="Arial Armenian" w:hAnsi="Arial Armenian"/>
      <w:b/>
      <w:i/>
      <w:noProof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947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B7D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37A2-905C-44E4-967F-80E7AC7F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nuneh</dc:creator>
  <cp:lastModifiedBy>Yelena Ayvazyan</cp:lastModifiedBy>
  <cp:revision>2</cp:revision>
  <dcterms:created xsi:type="dcterms:W3CDTF">2017-02-10T13:24:00Z</dcterms:created>
  <dcterms:modified xsi:type="dcterms:W3CDTF">2017-02-10T13:24:00Z</dcterms:modified>
</cp:coreProperties>
</file>